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19.03.02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87008A">
        <w:rPr>
          <w:rFonts w:ascii="Times New Roman" w:hAnsi="Times New Roman" w:cs="Times New Roman"/>
          <w:b/>
          <w:sz w:val="28"/>
        </w:rPr>
        <w:t>Технология бродильных производств и виноделие»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7A1F16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87008A">
              <w:rPr>
                <w:b/>
                <w:i/>
                <w:sz w:val="24"/>
                <w:szCs w:val="24"/>
              </w:rPr>
              <w:t>Практика 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5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Практика,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87008A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Default="0087008A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Default="0087008A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  <w:bookmarkStart w:id="0" w:name="_GoBack"/>
      <w:bookmarkEnd w:id="0"/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A1F16"/>
    <w:rsid w:val="00803017"/>
    <w:rsid w:val="0087008A"/>
    <w:rsid w:val="008A0EE3"/>
    <w:rsid w:val="0096748A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cp:lastPrinted>2019-01-15T10:25:00Z</cp:lastPrinted>
  <dcterms:created xsi:type="dcterms:W3CDTF">2018-11-14T06:10:00Z</dcterms:created>
  <dcterms:modified xsi:type="dcterms:W3CDTF">2020-04-09T15:00:00Z</dcterms:modified>
</cp:coreProperties>
</file>